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PC neutral white</w:t>
      </w:r>
    </w:p>
    <w:p/>
    <w:p>
      <w:pPr/>
      <w:r>
        <w:rPr/>
        <w:t xml:space="preserve">Dimensions (Ø x H): 300 x 71 mm; With lamp: Yes, STEINEL LED system; With motion detector: Yes; Manufacturer's Warranty: 5 years; Settings via: Bluetooth, Smartphone; With remote control: No; Version: PC neutral white; PU1, EAN: 4007841067540; Application, place: Indoors; Application, room: corridor / aisle, function room / ancillary room, kitchenette, changing room, WC / washroom, stairwell, outdoors, Indoors; Colour: Silver; includes sheet of self-adhesive numbers: No; Installation site: wall, ceiling; Installation: Wall, Ceiling; Impact resistance: IK07; IP-rating: IP20; Protection class: II; Ambient temperature: from -20 up to 40 °C; Housing material: Aluminium; Cover material: Plastic, opal; Mains power supply: 220 – 240 V / 50 – 60 Hz; Power consumption: 0,5 W; Mounting height max.: 4,00 m;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1714 lm; Total product efficiency: 109 lm/W; Colour temperature: 4000 K; Colour variation LED: SDCM3; Lamp: LED cannot be replaced; Base: without; LED cooling system: Passive Thermo Control; Soft light start: Yes; Continuous light: selectable, 4h; Functions: Neighbouring group function, Group parameterisation, Manual ON / ON-OFF, Connection to central battery systems, Motions sensor, Adjustable fade time when switching on and off, Orientation light, DIM function, Free selection of the light value in a luminaire group, Light sensor, Normal / test mode, Encrypted communication; Twilight setting: 2 – 2000 lx; Time setting: 5 sec – 60 min; Basic light level function: Yes; Basic light level function, detail: LED effect light; Basic light level function time: 1-60 min; Main light adjustable: 5 - 100 %; Twilight setting TEACH: Yes; Interconnection: Yes; Type of interconnection: Master/master, Master/slave; Interconnection via: Bluetooth Mesh; Lifetime LED according to IEC-62717 (L70): 100.000 h; Lifetime LED according to IEC-62717 (L80): 66.000 h; Lebensdauer LED nach IES TM-21 (L70): &gt;60.000 h; Lifetime LED according to IES TM-21 (L80): &gt;60.000 h; Fuse protection B10: 46; Fuse protection B16: 74; Fuse protection C10: 77; Fuse protection C16: 122; Basic light level function in per cent: 7 – 100 %; Output: 15,7 W; Colour Rendering Index CRI: = 82; Starting current, maximum: 13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067540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S20 SC PC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2025-04-03T01:35:43+02:00</dcterms:created>
  <dcterms:modified xsi:type="dcterms:W3CDTF">2025-04-03T01:35:43+02:00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